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eastAsia="方正大标宋简体"/>
          <w:b/>
          <w:bCs/>
          <w:color w:val="FF3300"/>
          <w:spacing w:val="17"/>
          <w:w w:val="65"/>
          <w:kern w:val="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17"/>
          <w:w w:val="78"/>
          <w:kern w:val="0"/>
          <w:sz w:val="120"/>
          <w:szCs w:val="120"/>
        </w:rPr>
        <w:t>安徽省电线电缆商会</w:t>
      </w:r>
    </w:p>
    <w:p>
      <w:pPr>
        <w:jc w:val="both"/>
        <w:rPr>
          <w:rFonts w:ascii="方正小标宋简体" w:hAnsi="宋体" w:eastAsia="方正小标宋简体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17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51435</wp:posOffset>
                </wp:positionV>
                <wp:extent cx="594868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68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75pt;margin-top:4.05pt;height:0.75pt;width:468.4pt;z-index:251659264;mso-width-relative:page;mso-height-relative:page;" filled="f" stroked="t" coordsize="21600,21600" o:gfxdata="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9gxhdcAAAAHAQAADwAAAAAAAAABACAAAAAiAAAAZHJzL2Rvd25yZXYueG1s&#10;UEsBAhQAFAAAAAgAh07iQNBPPOH5AQAA6gMAAA4AAAAAAAAAAQAgAAAAJgEAAGRycy9lMm9Eb2Mu&#10;eG1sUEsFBgAAAAAGAAYAWQEAAJEFAAAAAA=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12700</wp:posOffset>
                </wp:positionV>
                <wp:extent cx="5935345" cy="571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34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35pt;margin-top:1pt;height:0.45pt;width:467.35pt;z-index:251660288;mso-width-relative:page;mso-height-relative:page;" filled="f" stroked="t" coordsize="21600,21600" o:gfxdata="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TfEV9UAAAAHAQAADwAAAAAAAAABACAAAAAiAAAAZHJzL2Rvd25yZXYueG1sUEsB&#10;AhQAFAAAAAgAh07iQGH3TUz4AQAA6QMAAA4AAAAAAAAAAQAgAAAAJAEAAGRycy9lMm9Eb2MueG1s&#10;UEsFBgAAAAAGAAYAWQEAAI4FAAAAAA==&#10;">
                <v:fill on="f" focussize="0,0"/>
                <v:stroke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6" w:firstLineChars="400"/>
        <w:jc w:val="both"/>
        <w:textAlignment w:val="auto"/>
        <w:rPr>
          <w:rFonts w:hint="default" w:ascii="仿宋_GB2312" w:hAnsi="仿宋_GB2312" w:eastAsia="宋体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2"/>
          <w:lang w:val="en-US" w:eastAsia="zh-CN"/>
        </w:rPr>
        <w:t>商会人民调解委员会第二次会议的通知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经研究决定，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安徽省电线电缆商会人民调解委员会第二次会议，定于2021年9月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（周五）下午2：30在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北京蓝鹏（合肥）律师事务所（合肥市滨湖新区金融港A6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13楼）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召开</w:t>
      </w:r>
      <w:r>
        <w:rPr>
          <w:rFonts w:hint="eastAsia" w:eastAsia="仿宋"/>
          <w:sz w:val="32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（周五）下午2：30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北京蓝鹏（合肥）律师事务所（合肥市滨湖新区金融港A6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三、参会人员：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全体委员、北京蓝鹏（合肥）律师事务所、商会秘书处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四、主持人：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陈从伦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1、主持人介绍参会领导；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2、北京蓝鹏（合肥）律师事务所周汉斌主任致欢迎词；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3、委员会秘书长介绍调解委员会目前情况及人事安排；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讨论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调解委员会今后的工作；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5、领导讲话；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6、总结发言；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7、合影；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8、晚宴。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请各位会员合理安排工作，准时参会，并于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9月23日（周四）前将参会回执传至商会，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如有疑问可致电商会秘书处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。联系方式：胡良健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0551-66680617  13966672877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安徽省电线电缆商会人民调解委员会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2021年9月17日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方正小标宋简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</w:pPr>
      <w:r>
        <w:rPr>
          <w:rFonts w:hint="eastAsia" w:ascii="方正小标宋简体" w:eastAsia="方正小标宋简体"/>
          <w:bCs/>
          <w:sz w:val="36"/>
          <w:szCs w:val="32"/>
        </w:rPr>
        <w:t>商会人民调解委员会第二次会议回执</w:t>
      </w:r>
    </w:p>
    <w:tbl>
      <w:tblPr>
        <w:tblStyle w:val="2"/>
        <w:tblpPr w:leftFromText="180" w:rightFromText="180" w:vertAnchor="text" w:horzAnchor="page" w:tblpXSpec="center" w:tblpY="592"/>
        <w:tblOverlap w:val="never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606"/>
        <w:gridCol w:w="1152"/>
        <w:gridCol w:w="1863"/>
        <w:gridCol w:w="12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 注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E937D6"/>
    <w:multiLevelType w:val="singleLevel"/>
    <w:tmpl w:val="BEE937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76765"/>
    <w:rsid w:val="0A482AA8"/>
    <w:rsid w:val="0B754489"/>
    <w:rsid w:val="151E29B0"/>
    <w:rsid w:val="15A76765"/>
    <w:rsid w:val="2B412793"/>
    <w:rsid w:val="41D65C26"/>
    <w:rsid w:val="52AB0CFB"/>
    <w:rsid w:val="668B026A"/>
    <w:rsid w:val="69AA0594"/>
    <w:rsid w:val="78700E15"/>
    <w:rsid w:val="7EC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470</Characters>
  <Lines>0</Lines>
  <Paragraphs>0</Paragraphs>
  <TotalTime>1</TotalTime>
  <ScaleCrop>false</ScaleCrop>
  <LinksUpToDate>false</LinksUpToDate>
  <CharactersWithSpaces>514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2021-09-01T01:32:00Z</dcterms:created>
  <dc:creator> ╮Shadow</dc:creator>
  <cp:lastModifiedBy> ╮Shadow</cp:lastModifiedBy>
  <dcterms:modified xsi:type="dcterms:W3CDTF">2021-09-17T04:15:25Z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29F6B98E91DA44EDB6F603FEEC40C6A9</vt:lpwstr>
  </property>
</Properties>
</file>