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90" w:lineRule="atLeast"/>
        <w:rPr>
          <w:rFonts w:hint="eastAsia" w:ascii="宋体" w:hAnsi="宋体" w:eastAsia="宋体" w:cs="宋体"/>
          <w:b/>
          <w:bCs/>
          <w:color w:val="000000"/>
          <w:sz w:val="32"/>
          <w:szCs w:val="32"/>
          <w:shd w:val="clear" w:color="auto" w:fill="FFFFFF"/>
          <w:lang w:val="en-US" w:eastAsia="zh-CN"/>
        </w:rPr>
      </w:pPr>
      <w:r>
        <w:rPr>
          <w:rFonts w:hint="eastAsia" w:ascii="宋体" w:hAnsi="宋体" w:eastAsia="宋体" w:cs="宋体"/>
          <w:b/>
          <w:bCs/>
          <w:color w:val="000000"/>
          <w:sz w:val="32"/>
          <w:szCs w:val="32"/>
          <w:shd w:val="clear" w:color="auto" w:fill="FFFFFF"/>
        </w:rPr>
        <w:t>附件</w:t>
      </w:r>
      <w:r>
        <w:rPr>
          <w:rFonts w:hint="eastAsia" w:ascii="宋体" w:hAnsi="宋体" w:eastAsia="宋体" w:cs="宋体"/>
          <w:b/>
          <w:bCs/>
          <w:color w:val="000000"/>
          <w:sz w:val="32"/>
          <w:szCs w:val="32"/>
          <w:shd w:val="clear" w:color="auto" w:fill="FFFFFF"/>
          <w:lang w:val="en-US" w:eastAsia="zh-CN"/>
        </w:rPr>
        <w:t>四</w:t>
      </w:r>
    </w:p>
    <w:p>
      <w:pPr>
        <w:spacing w:line="540" w:lineRule="exact"/>
        <w:jc w:val="center"/>
        <w:rPr>
          <w:rFonts w:hint="eastAsia" w:ascii="宋体" w:hAnsi="宋体" w:eastAsia="宋体" w:cs="宋体"/>
          <w:sz w:val="36"/>
          <w:szCs w:val="36"/>
        </w:rPr>
      </w:pPr>
      <w:r>
        <w:rPr>
          <w:rFonts w:hint="eastAsia" w:ascii="宋体" w:hAnsi="宋体" w:eastAsia="宋体" w:cs="宋体"/>
          <w:b/>
          <w:sz w:val="36"/>
          <w:szCs w:val="36"/>
        </w:rPr>
        <w:t>安徽省电线电缆</w:t>
      </w:r>
      <w:r>
        <w:rPr>
          <w:rFonts w:hint="eastAsia" w:ascii="宋体" w:hAnsi="宋体" w:eastAsia="宋体" w:cs="宋体"/>
          <w:b/>
          <w:sz w:val="36"/>
          <w:szCs w:val="36"/>
          <w:lang w:val="en-US" w:eastAsia="zh-CN"/>
        </w:rPr>
        <w:t>商会</w:t>
      </w:r>
      <w:r>
        <w:rPr>
          <w:rFonts w:hint="eastAsia" w:ascii="宋体" w:hAnsi="宋体" w:eastAsia="宋体" w:cs="宋体"/>
          <w:b/>
          <w:sz w:val="36"/>
          <w:szCs w:val="36"/>
        </w:rPr>
        <w:t>行业</w:t>
      </w:r>
      <w:r>
        <w:rPr>
          <w:rFonts w:hint="eastAsia" w:ascii="宋体" w:hAnsi="宋体" w:eastAsia="宋体" w:cs="宋体"/>
          <w:b/>
          <w:sz w:val="36"/>
          <w:szCs w:val="36"/>
          <w:lang w:val="en-US" w:eastAsia="zh-CN"/>
        </w:rPr>
        <w:t>自律</w:t>
      </w:r>
      <w:r>
        <w:rPr>
          <w:rFonts w:hint="eastAsia" w:ascii="宋体" w:hAnsi="宋体" w:eastAsia="宋体" w:cs="宋体"/>
          <w:b/>
          <w:color w:val="333333"/>
          <w:kern w:val="0"/>
          <w:sz w:val="36"/>
          <w:szCs w:val="36"/>
          <w:lang w:bidi="ar"/>
        </w:rPr>
        <w:t>规约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仿宋_GB2312"/>
          <w:b/>
          <w:sz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楷体_GB2312" w:hAnsi="楷体_GB2312" w:eastAsia="仿宋_GB2312"/>
          <w:sz w:val="36"/>
        </w:rPr>
      </w:pPr>
      <w:r>
        <w:rPr>
          <w:rFonts w:hint="eastAsia" w:ascii="宋体" w:hAnsi="宋体" w:eastAsia="仿宋_GB2312"/>
          <w:b/>
          <w:sz w:val="36"/>
        </w:rPr>
        <w:t>第一章   总 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宋体"/>
          <w:color w:val="333333"/>
          <w:sz w:val="32"/>
          <w:szCs w:val="21"/>
        </w:rPr>
      </w:pPr>
      <w:r>
        <w:rPr>
          <w:rFonts w:hint="eastAsia" w:ascii="宋体" w:hAnsi="宋体" w:eastAsia="仿宋_GB2312"/>
          <w:sz w:val="32"/>
        </w:rPr>
        <w:t xml:space="preserve"> </w:t>
      </w:r>
      <w:r>
        <w:rPr>
          <w:rFonts w:hint="eastAsia" w:ascii="仿宋_GB2312" w:hAnsi="宋体" w:eastAsia="仿宋_GB2312" w:cs="仿宋_GB2312"/>
          <w:color w:val="333333"/>
          <w:kern w:val="0"/>
          <w:sz w:val="32"/>
          <w:szCs w:val="28"/>
          <w:lang w:bidi="ar"/>
        </w:rPr>
        <w:t>第一条：为了建立和健全安徽电线电缆行业诚信自律机制，促进电线电缆企业自觉履行守法、诚信的社会责任，维护电线电缆企业的合法权益，自觉抵制失信、违规、违法行为，规范市场秩序，促进电线电缆行业健康发展，特制定本行业</w:t>
      </w:r>
      <w:r>
        <w:rPr>
          <w:rFonts w:hint="eastAsia" w:ascii="宋体" w:hAnsi="宋体" w:eastAsia="仿宋_GB2312"/>
          <w:sz w:val="32"/>
        </w:rPr>
        <w:t>规约（以下简称规约）。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cs="宋体"/>
          <w:color w:val="333333"/>
          <w:sz w:val="32"/>
          <w:szCs w:val="21"/>
        </w:rPr>
      </w:pPr>
      <w:r>
        <w:rPr>
          <w:rFonts w:hint="eastAsia" w:ascii="宋体" w:hAnsi="宋体" w:eastAsia="仿宋_GB2312"/>
          <w:sz w:val="32"/>
        </w:rPr>
        <w:t xml:space="preserve">    第二条  </w:t>
      </w:r>
      <w:r>
        <w:rPr>
          <w:rFonts w:hint="eastAsia" w:ascii="仿宋_GB2312" w:hAnsi="宋体" w:eastAsia="仿宋_GB2312" w:cs="仿宋_GB2312"/>
          <w:color w:val="333333"/>
          <w:kern w:val="0"/>
          <w:sz w:val="32"/>
          <w:szCs w:val="28"/>
          <w:lang w:bidi="ar"/>
        </w:rPr>
        <w:t>制定本规约的宗旨：按照社会主义市场经济的发展要求，建立和完善行业自律机制和行业诚信体系，从根本上遏制行业恶性、无序竞争现象，规范行业生产经营行为，提高行业的整体素质和市场竞争能力，树立安徽电线电缆行业的新形象，以促进安徽电线电缆行业的大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rPr>
        <w:t>第三条  本规约是各会员企业严格自律的行为准则和自觉行动的实践理念。规约的修改、实施、监督、检查和评比工作由商会秘书处负责牵头，各位会长、常务理事、理事、监事、会员单位参与。</w:t>
      </w:r>
      <w:r>
        <w:rPr>
          <w:rFonts w:hint="eastAsia" w:ascii="仿宋_GB2312" w:hAnsi="宋体" w:eastAsia="仿宋_GB2312" w:cs="仿宋_GB2312"/>
          <w:color w:val="333333"/>
          <w:kern w:val="0"/>
          <w:sz w:val="32"/>
          <w:szCs w:val="28"/>
          <w:lang w:bidi="ar"/>
        </w:rPr>
        <w:t>会员单位必须签署和遵守本</w:t>
      </w:r>
      <w:r>
        <w:rPr>
          <w:rFonts w:hint="eastAsia" w:ascii="宋体" w:hAnsi="宋体" w:eastAsia="仿宋_GB2312"/>
          <w:sz w:val="32"/>
        </w:rPr>
        <w:t>规</w:t>
      </w:r>
      <w:r>
        <w:rPr>
          <w:rFonts w:hint="eastAsia" w:ascii="仿宋_GB2312" w:hAnsi="宋体" w:eastAsia="仿宋_GB2312" w:cs="仿宋_GB2312"/>
          <w:color w:val="333333"/>
          <w:kern w:val="0"/>
          <w:sz w:val="32"/>
          <w:szCs w:val="28"/>
          <w:lang w:bidi="ar"/>
        </w:rPr>
        <w:t>约，倡导全省电线电缆及相关产业链企业单位和电线电缆销售人员自觉签署和遵守本</w:t>
      </w:r>
      <w:r>
        <w:rPr>
          <w:rFonts w:hint="eastAsia" w:ascii="宋体" w:hAnsi="宋体" w:eastAsia="仿宋_GB2312"/>
          <w:sz w:val="32"/>
        </w:rPr>
        <w:t>规</w:t>
      </w:r>
      <w:r>
        <w:rPr>
          <w:rFonts w:hint="eastAsia" w:ascii="仿宋_GB2312" w:hAnsi="宋体" w:eastAsia="仿宋_GB2312" w:cs="仿宋_GB2312"/>
          <w:color w:val="333333"/>
          <w:kern w:val="0"/>
          <w:sz w:val="32"/>
          <w:szCs w:val="28"/>
          <w:lang w:bidi="ar"/>
        </w:rPr>
        <w:t>约，共同努力形成政府引导、商会牵头，企业参与的全行业诚信自律良好发展环境。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b/>
          <w:sz w:val="36"/>
        </w:rPr>
        <w:t xml:space="preserve">              第二章  </w:t>
      </w:r>
      <w:r>
        <w:rPr>
          <w:rFonts w:hint="eastAsia" w:ascii="宋体" w:hAnsi="宋体" w:eastAsia="仿宋_GB2312"/>
          <w:b/>
          <w:sz w:val="36"/>
          <w:lang w:val="en-US" w:eastAsia="zh-CN"/>
        </w:rPr>
        <w:t>行业</w:t>
      </w:r>
      <w:r>
        <w:rPr>
          <w:rFonts w:hint="eastAsia" w:ascii="宋体" w:hAnsi="宋体" w:eastAsia="仿宋_GB2312"/>
          <w:b/>
          <w:sz w:val="36"/>
        </w:rPr>
        <w:t>道德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sz w:val="32"/>
        </w:rPr>
        <w:t xml:space="preserve">    第四条  搞好文明生产、诚信经营、优质服务，认真执行生产、经营、服务等行为规范。不断强化诚信自律意识，把诚信经营理念落实到企业生产经营的全过程。自觉维护市场经济经营秩序，共同创造自由竞争、规范有序的发展环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sz w:val="32"/>
        </w:rPr>
        <w:t xml:space="preserve">    第五条  提倡团结互助，联强扶弱，资源共享，信息互通，加强相互协调，遵守行业自律，维护行业声誉，发挥整体优势，树立企业形象。对行业中发生的热点和重大问题，采取沟通研讨、友好协商等办法解决。</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outlineLvl w:val="9"/>
        <w:rPr>
          <w:rFonts w:hint="eastAsia" w:ascii="宋体" w:hAnsi="宋体" w:eastAsia="仿宋_GB2312"/>
          <w:sz w:val="32"/>
        </w:rPr>
      </w:pPr>
      <w:r>
        <w:rPr>
          <w:rFonts w:hint="eastAsia" w:ascii="宋体" w:hAnsi="宋体" w:eastAsia="仿宋_GB2312"/>
          <w:sz w:val="32"/>
        </w:rPr>
        <w:t>第六条  提倡遵纪守法、廉洁奉公、讲究信誉，严格依</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sz w:val="32"/>
        </w:rPr>
        <w:t>法生产经营，增强法制意识，强化企业管理，推动社会主义物质文明和精神文明建设。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sz w:val="32"/>
        </w:rPr>
        <w:t xml:space="preserve">    第七条  提倡科学管理，建立和健全企业各项规章制度，不断提高生产经营水平，促进职工队伍素质的全面提高。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b/>
          <w:sz w:val="32"/>
        </w:rPr>
      </w:pPr>
      <w:r>
        <w:rPr>
          <w:rFonts w:hint="eastAsia" w:ascii="宋体" w:hAnsi="宋体" w:eastAsia="仿宋_GB2312"/>
          <w:b/>
          <w:sz w:val="36"/>
        </w:rPr>
        <w:t xml:space="preserve">             第三章   行业规约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rPr>
        <w:t>第八条  全体会员必须遵照国家有关电线电缆产品管理的各项法律、法规、条例的规定，做到依法生产，合法经营。建立和发扬优秀企业文化，摒弃完全追逐利益的企业价值观，建设良性健康、可持续发展的现代理念与战略，提升企业核心竞争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rPr>
        <w:t>第九条  严格遵守产品生产的规定；严格制订和遵守有关工艺、技术、操作规程；严格坚持产品质量标准，坚持质量第一的方针；严禁制假仿冒、偷工减料、以次充好；严禁企业生产、采购、销售伪劣产品；坚决不做虚假广告。积极配合政府监管治理与行业督查，促进产品和各要素自由、合理流通与充分竞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
          <w:sz w:val="32"/>
          <w:lang w:eastAsia="zh-CN"/>
        </w:rPr>
      </w:pPr>
      <w:r>
        <w:rPr>
          <w:rFonts w:hint="eastAsia" w:ascii="宋体" w:hAnsi="宋体" w:eastAsia="仿宋_GB2312"/>
          <w:sz w:val="32"/>
        </w:rPr>
        <w:t xml:space="preserve">    第十条  严格遵守各项管理制度，不断改进生产设施，提高设备智能化，切实搞好安全生产和环境卫生，遵守国家环保管理、安全管理的法令，保障职工人身安全</w:t>
      </w:r>
      <w:r>
        <w:rPr>
          <w:rFonts w:hint="eastAsia" w:ascii="宋体" w:hAnsi="宋体" w:eastAsia="仿宋_GB2312"/>
          <w:sz w:val="32"/>
          <w:lang w:eastAsia="zh-CN"/>
        </w:rPr>
        <w:t>，</w:t>
      </w:r>
      <w:r>
        <w:rPr>
          <w:rFonts w:hint="eastAsia" w:ascii="仿宋" w:hAnsi="仿宋" w:eastAsia="仿宋" w:cs="仿宋"/>
          <w:sz w:val="32"/>
          <w:szCs w:val="32"/>
          <w:shd w:val="clear" w:color="auto" w:fill="FFFFFF"/>
        </w:rPr>
        <w:t>构建和谐劳动关系；捍卫行业合法权益，通过正常渠道反映企业的诉求和问题，不断提升行业整体素质</w:t>
      </w:r>
      <w:r>
        <w:rPr>
          <w:rFonts w:hint="eastAsia" w:ascii="仿宋" w:hAnsi="仿宋" w:eastAsia="仿宋" w:cs="仿宋"/>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outlineLvl w:val="9"/>
        <w:rPr>
          <w:rFonts w:hint="eastAsia" w:ascii="宋体" w:hAnsi="宋体" w:eastAsia="仿宋_GB2312"/>
          <w:sz w:val="32"/>
        </w:rPr>
      </w:pPr>
      <w:r>
        <w:rPr>
          <w:rFonts w:hint="eastAsia" w:ascii="宋体" w:hAnsi="宋体" w:eastAsia="仿宋_GB2312"/>
          <w:sz w:val="32"/>
        </w:rPr>
        <w:t>第十一条  提倡企业创新、敢于开拓、与时俱进的优良作风，强化先进科技研发与高科技含量产品研制，加大知识产权保护力度，增强环保低碳、节能减排意识，加快转型升级步伐，提高产品整体科技实力与行业竞争力，增加企业效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outlineLvl w:val="9"/>
        <w:rPr>
          <w:rFonts w:hint="eastAsia" w:ascii="宋体" w:hAnsi="宋体" w:eastAsia="仿宋_GB2312"/>
          <w:sz w:val="32"/>
        </w:rPr>
      </w:pPr>
      <w:r>
        <w:rPr>
          <w:rFonts w:hint="eastAsia" w:ascii="宋体" w:hAnsi="宋体" w:eastAsia="仿宋_GB2312"/>
          <w:sz w:val="32"/>
        </w:rPr>
        <w:t xml:space="preserve"> 第十二条  提倡行业内部团结、互助、协调和自律。在生产经营活动中，严格按批准的经营方式和经营范围开展经营，不得同无照企业交易，按国家税收规定按时纳税。鼓励企业间注重商德、和谐共处、大事相商，共谋发展。打造可持续发展产业链。</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宋体" w:hAnsi="宋体" w:eastAsia="仿宋_GB2312"/>
          <w:sz w:val="32"/>
        </w:rPr>
      </w:pPr>
      <w:r>
        <w:rPr>
          <w:rFonts w:hint="eastAsia" w:ascii="宋体" w:hAnsi="宋体" w:eastAsia="仿宋_GB2312"/>
          <w:sz w:val="32"/>
        </w:rPr>
        <w:t>第十三条  坚持客户至上原则，敢于价格自律和消费承诺。严格执行电线电缆产品价格政策，实行价格自律，不得搞恶意竞争，严禁以上不法行为损害其他经营者和消费者利益。不期瞒和误导消费者，保障消费者合法权益。</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宋体" w:hAnsi="宋体" w:eastAsia="仿宋_GB2312"/>
          <w:sz w:val="32"/>
        </w:rPr>
      </w:pPr>
      <w:r>
        <w:rPr>
          <w:rFonts w:hint="eastAsia" w:ascii="宋体" w:hAnsi="宋体" w:eastAsia="仿宋_GB2312"/>
          <w:sz w:val="32"/>
        </w:rPr>
        <w:t>第十四条  严格遵守国家的有关法律、法规，杜绝一切直接、变相、暗示等形式的行贿受贿行为。</w:t>
      </w:r>
    </w:p>
    <w:p>
      <w:pPr>
        <w:keepNext w:val="0"/>
        <w:keepLines w:val="0"/>
        <w:pageBreakBefore w:val="0"/>
        <w:widowControl w:val="0"/>
        <w:kinsoku/>
        <w:wordWrap/>
        <w:overflowPunct/>
        <w:topLinePunct w:val="0"/>
        <w:autoSpaceDE/>
        <w:autoSpaceDN/>
        <w:bidi w:val="0"/>
        <w:adjustRightInd/>
        <w:snapToGrid/>
        <w:spacing w:line="500" w:lineRule="exact"/>
        <w:ind w:firstLine="2494" w:firstLineChars="690"/>
        <w:textAlignment w:val="auto"/>
        <w:outlineLvl w:val="9"/>
        <w:rPr>
          <w:rFonts w:hint="eastAsia" w:ascii="宋体" w:hAnsi="宋体" w:eastAsia="仿宋_GB2312"/>
          <w:b/>
          <w:sz w:val="36"/>
        </w:rPr>
      </w:pPr>
      <w:r>
        <w:rPr>
          <w:rFonts w:hint="eastAsia" w:ascii="宋体" w:hAnsi="宋体" w:eastAsia="仿宋_GB2312"/>
          <w:b/>
          <w:sz w:val="36"/>
        </w:rPr>
        <w:t>第四章  行业交往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rPr>
        <w:t>第十五条  坚持正确的涉外经济原则，组织行业境内外的各种交流工作，以促进行业健康有序发展。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rPr>
        <w:t>第十六条  在涉外经济活动中，必须严守国家机密，维护国家的尊严，保护知识产权不受侵犯。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lang w:eastAsia="zh-CN"/>
        </w:rPr>
      </w:pPr>
      <w:r>
        <w:rPr>
          <w:rFonts w:hint="eastAsia" w:ascii="宋体" w:hAnsi="宋体" w:eastAsia="仿宋_GB2312"/>
          <w:sz w:val="32"/>
        </w:rPr>
        <w:t>第十七条  发挥商会的统战作用，团结一切可以团结的海内外人士为政府、企业献计献策，为行业发展繁荣贡献力量</w:t>
      </w:r>
      <w:r>
        <w:rPr>
          <w:rFonts w:hint="eastAsia" w:ascii="宋体" w:hAnsi="宋体"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rPr>
        <w:t>第十八条  涉外经济活动中有关经济事务纠纷的处理，严格按国家有关规定执行，安徽省电线电缆商会将会同有关部门对行业内部进行调查举证。</w:t>
      </w:r>
    </w:p>
    <w:p>
      <w:pPr>
        <w:keepNext w:val="0"/>
        <w:keepLines w:val="0"/>
        <w:pageBreakBefore w:val="0"/>
        <w:widowControl w:val="0"/>
        <w:kinsoku/>
        <w:wordWrap/>
        <w:overflowPunct/>
        <w:topLinePunct w:val="0"/>
        <w:autoSpaceDE/>
        <w:autoSpaceDN/>
        <w:bidi w:val="0"/>
        <w:adjustRightInd/>
        <w:snapToGrid/>
        <w:spacing w:line="500" w:lineRule="exact"/>
        <w:ind w:firstLine="2530" w:firstLineChars="700"/>
        <w:textAlignment w:val="auto"/>
        <w:outlineLvl w:val="9"/>
        <w:rPr>
          <w:rFonts w:hint="eastAsia" w:ascii="宋体" w:hAnsi="宋体" w:eastAsia="仿宋_GB2312"/>
          <w:b/>
          <w:sz w:val="36"/>
        </w:rPr>
      </w:pPr>
      <w:r>
        <w:rPr>
          <w:rFonts w:hint="eastAsia" w:ascii="宋体" w:hAnsi="宋体" w:eastAsia="仿宋_GB2312"/>
          <w:b/>
          <w:sz w:val="36"/>
        </w:rPr>
        <w:t>第五章   行业管理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lang w:val="en-US" w:eastAsia="zh-CN"/>
        </w:rPr>
        <w:t xml:space="preserve">第十九条 </w:t>
      </w:r>
      <w:r>
        <w:rPr>
          <w:rFonts w:hint="eastAsia" w:ascii="宋体" w:hAnsi="宋体" w:eastAsia="仿宋_GB2312"/>
          <w:sz w:val="32"/>
        </w:rPr>
        <w:t>根据全省经济发展规划以及产业政策，开展行业调查，结合行业实际，提出行业发展规划、设想、布局及有关对策的建议，提供政府有关部门决策参考。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ascii="宋体" w:hAnsi="宋体" w:eastAsia="仿宋_GB2312" w:cs="宋体"/>
          <w:kern w:val="0"/>
          <w:sz w:val="32"/>
          <w:lang w:bidi="ar"/>
        </w:rPr>
        <w:t>第二十条 </w:t>
      </w:r>
      <w:r>
        <w:rPr>
          <w:rFonts w:hint="eastAsia" w:ascii="宋体" w:hAnsi="宋体" w:eastAsia="仿宋_GB2312" w:cs="宋体"/>
          <w:kern w:val="0"/>
          <w:sz w:val="32"/>
          <w:lang w:bidi="ar"/>
        </w:rPr>
        <w:t>电线</w:t>
      </w:r>
      <w:r>
        <w:rPr>
          <w:rFonts w:ascii="宋体" w:hAnsi="宋体" w:eastAsia="仿宋_GB2312" w:cs="宋体"/>
          <w:kern w:val="0"/>
          <w:sz w:val="32"/>
          <w:lang w:bidi="ar"/>
        </w:rPr>
        <w:t>电缆企业在申报省市</w:t>
      </w:r>
      <w:r>
        <w:rPr>
          <w:rFonts w:hint="eastAsia" w:ascii="宋体" w:hAnsi="宋体" w:eastAsia="仿宋_GB2312" w:cs="宋体"/>
          <w:kern w:val="0"/>
          <w:sz w:val="32"/>
          <w:lang w:bidi="ar"/>
        </w:rPr>
        <w:t>名牌</w:t>
      </w:r>
      <w:r>
        <w:rPr>
          <w:rFonts w:ascii="宋体" w:hAnsi="宋体" w:eastAsia="仿宋_GB2312" w:cs="宋体"/>
          <w:kern w:val="0"/>
          <w:sz w:val="32"/>
          <w:lang w:bidi="ar"/>
        </w:rPr>
        <w:t>、省市著名商标等评选</w:t>
      </w:r>
      <w:r>
        <w:rPr>
          <w:rFonts w:hint="eastAsia" w:ascii="宋体" w:hAnsi="宋体" w:eastAsia="仿宋_GB2312" w:cs="宋体"/>
          <w:kern w:val="0"/>
          <w:sz w:val="32"/>
          <w:lang w:bidi="ar"/>
        </w:rPr>
        <w:t>活动中</w:t>
      </w:r>
      <w:r>
        <w:rPr>
          <w:rFonts w:ascii="宋体" w:hAnsi="宋体" w:eastAsia="仿宋_GB2312" w:cs="宋体"/>
          <w:kern w:val="0"/>
          <w:sz w:val="32"/>
          <w:lang w:bidi="ar"/>
        </w:rPr>
        <w:t>，</w:t>
      </w:r>
      <w:r>
        <w:rPr>
          <w:rFonts w:hint="eastAsia" w:ascii="宋体" w:hAnsi="宋体" w:eastAsia="仿宋_GB2312" w:cs="宋体"/>
          <w:kern w:val="0"/>
          <w:sz w:val="32"/>
          <w:lang w:bidi="ar"/>
        </w:rPr>
        <w:t>需要商会</w:t>
      </w:r>
      <w:r>
        <w:rPr>
          <w:rFonts w:ascii="宋体" w:hAnsi="宋体" w:eastAsia="仿宋_GB2312" w:cs="宋体"/>
          <w:kern w:val="0"/>
          <w:sz w:val="32"/>
          <w:lang w:bidi="ar"/>
        </w:rPr>
        <w:t>出具证明</w:t>
      </w:r>
      <w:r>
        <w:rPr>
          <w:rFonts w:hint="eastAsia" w:ascii="宋体" w:hAnsi="宋体" w:eastAsia="仿宋_GB2312" w:cs="宋体"/>
          <w:kern w:val="0"/>
          <w:sz w:val="32"/>
          <w:lang w:bidi="ar"/>
        </w:rPr>
        <w:t>的，</w:t>
      </w:r>
      <w:r>
        <w:rPr>
          <w:rFonts w:ascii="宋体" w:hAnsi="宋体" w:eastAsia="仿宋_GB2312" w:cs="宋体"/>
          <w:kern w:val="0"/>
          <w:sz w:val="32"/>
          <w:lang w:bidi="ar"/>
        </w:rPr>
        <w:t>按规定提</w:t>
      </w:r>
      <w:r>
        <w:rPr>
          <w:rFonts w:hint="eastAsia" w:ascii="宋体" w:hAnsi="宋体" w:eastAsia="仿宋_GB2312" w:cs="宋体"/>
          <w:kern w:val="0"/>
          <w:sz w:val="32"/>
          <w:lang w:bidi="ar"/>
        </w:rPr>
        <w:t>供有关</w:t>
      </w:r>
      <w:r>
        <w:rPr>
          <w:rFonts w:ascii="宋体" w:hAnsi="宋体" w:eastAsia="仿宋_GB2312" w:cs="宋体"/>
          <w:kern w:val="0"/>
          <w:sz w:val="32"/>
          <w:lang w:bidi="ar"/>
        </w:rPr>
        <w:t>材料，</w:t>
      </w:r>
      <w:r>
        <w:rPr>
          <w:rFonts w:hint="eastAsia" w:ascii="宋体" w:hAnsi="宋体" w:eastAsia="仿宋_GB2312" w:cs="宋体"/>
          <w:kern w:val="0"/>
          <w:sz w:val="32"/>
          <w:lang w:bidi="ar"/>
        </w:rPr>
        <w:t>经</w:t>
      </w:r>
      <w:r>
        <w:rPr>
          <w:rFonts w:ascii="宋体" w:hAnsi="宋体" w:eastAsia="仿宋_GB2312" w:cs="宋体"/>
          <w:kern w:val="0"/>
          <w:sz w:val="32"/>
          <w:lang w:bidi="ar"/>
        </w:rPr>
        <w:t>审查确定后</w:t>
      </w:r>
      <w:r>
        <w:rPr>
          <w:rFonts w:hint="eastAsia" w:ascii="宋体" w:hAnsi="宋体" w:eastAsia="仿宋_GB2312" w:cs="宋体"/>
          <w:kern w:val="0"/>
          <w:sz w:val="32"/>
          <w:lang w:bidi="ar"/>
        </w:rPr>
        <w:t>，出具</w:t>
      </w:r>
      <w:r>
        <w:rPr>
          <w:rFonts w:ascii="宋体" w:hAnsi="宋体" w:eastAsia="仿宋_GB2312" w:cs="宋体"/>
          <w:kern w:val="0"/>
          <w:sz w:val="32"/>
          <w:lang w:bidi="ar"/>
        </w:rPr>
        <w:t>证明。对严重失信</w:t>
      </w:r>
      <w:r>
        <w:rPr>
          <w:rFonts w:hint="eastAsia" w:ascii="宋体" w:hAnsi="宋体" w:eastAsia="仿宋_GB2312" w:cs="宋体"/>
          <w:kern w:val="0"/>
          <w:sz w:val="32"/>
          <w:lang w:bidi="ar"/>
        </w:rPr>
        <w:t>的</w:t>
      </w:r>
      <w:r>
        <w:rPr>
          <w:rFonts w:ascii="宋体" w:hAnsi="宋体" w:eastAsia="仿宋_GB2312" w:cs="宋体"/>
          <w:kern w:val="0"/>
          <w:sz w:val="32"/>
          <w:lang w:bidi="ar"/>
        </w:rPr>
        <w:t>法人企业</w:t>
      </w:r>
      <w:r>
        <w:rPr>
          <w:rFonts w:hint="eastAsia" w:ascii="宋体" w:hAnsi="宋体" w:eastAsia="仿宋_GB2312" w:cs="宋体"/>
          <w:kern w:val="0"/>
          <w:sz w:val="32"/>
          <w:lang w:bidi="ar"/>
        </w:rPr>
        <w:t>，</w:t>
      </w:r>
      <w:r>
        <w:rPr>
          <w:rFonts w:ascii="宋体" w:hAnsi="宋体" w:eastAsia="仿宋_GB2312" w:cs="宋体"/>
          <w:kern w:val="0"/>
          <w:sz w:val="32"/>
          <w:lang w:bidi="ar"/>
        </w:rPr>
        <w:t>省、市、县市场监督管理局市场抽查一年</w:t>
      </w:r>
      <w:r>
        <w:rPr>
          <w:rFonts w:hint="eastAsia" w:ascii="宋体" w:hAnsi="宋体" w:eastAsia="仿宋_GB2312" w:cs="宋体"/>
          <w:kern w:val="0"/>
          <w:sz w:val="32"/>
          <w:lang w:bidi="ar"/>
        </w:rPr>
        <w:t>一</w:t>
      </w:r>
      <w:r>
        <w:rPr>
          <w:rFonts w:ascii="宋体" w:hAnsi="宋体" w:eastAsia="仿宋_GB2312" w:cs="宋体"/>
          <w:kern w:val="0"/>
          <w:sz w:val="32"/>
          <w:lang w:bidi="ar"/>
        </w:rPr>
        <w:t>次</w:t>
      </w:r>
      <w:r>
        <w:rPr>
          <w:rFonts w:hint="eastAsia" w:ascii="宋体" w:hAnsi="宋体" w:eastAsia="仿宋_GB2312" w:cs="宋体"/>
          <w:kern w:val="0"/>
          <w:sz w:val="32"/>
          <w:lang w:bidi="ar"/>
        </w:rPr>
        <w:t>产品</w:t>
      </w:r>
      <w:r>
        <w:rPr>
          <w:rFonts w:ascii="宋体" w:hAnsi="宋体" w:eastAsia="仿宋_GB2312" w:cs="宋体"/>
          <w:kern w:val="0"/>
          <w:sz w:val="32"/>
          <w:lang w:bidi="ar"/>
        </w:rPr>
        <w:t>不合格的</w:t>
      </w:r>
      <w:r>
        <w:rPr>
          <w:rFonts w:hint="eastAsia" w:ascii="宋体" w:hAnsi="宋体" w:eastAsia="仿宋_GB2312" w:cs="宋体"/>
          <w:kern w:val="0"/>
          <w:sz w:val="32"/>
          <w:lang w:bidi="ar"/>
        </w:rPr>
        <w:t>或有重大质量安全事故的</w:t>
      </w:r>
      <w:r>
        <w:rPr>
          <w:rFonts w:ascii="宋体" w:hAnsi="宋体" w:eastAsia="仿宋_GB2312" w:cs="宋体"/>
          <w:kern w:val="0"/>
          <w:sz w:val="32"/>
          <w:lang w:bidi="ar"/>
        </w:rPr>
        <w:t>企业，不出具证明。</w:t>
      </w:r>
      <w:r>
        <w:rPr>
          <w:rFonts w:hint="eastAsia" w:ascii="仿宋_GB2312" w:hAnsi="宋体" w:eastAsia="仿宋_GB2312" w:cs="仿宋_GB2312"/>
          <w:color w:val="333333"/>
          <w:kern w:val="0"/>
          <w:sz w:val="32"/>
          <w:szCs w:val="28"/>
          <w:lang w:bidi="ar"/>
        </w:rPr>
        <w:t>本</w:t>
      </w:r>
      <w:r>
        <w:rPr>
          <w:rFonts w:hint="eastAsia" w:ascii="宋体" w:hAnsi="宋体" w:eastAsia="仿宋_GB2312"/>
          <w:sz w:val="32"/>
        </w:rPr>
        <w:t>规约通过后报省委办公厅、省政府办公厅、省经信委、省科技厅、省市场监督管理局、省工商联、省社会组织管理局及合肥市、天长市、无为县政府等</w:t>
      </w:r>
      <w:r>
        <w:rPr>
          <w:rFonts w:hint="eastAsia" w:ascii="宋体" w:hAnsi="宋体" w:eastAsia="仿宋_GB2312"/>
          <w:sz w:val="32"/>
          <w:lang w:eastAsia="zh-CN"/>
        </w:rPr>
        <w:t>有关部门</w:t>
      </w:r>
      <w:r>
        <w:rPr>
          <w:rFonts w:hint="eastAsia" w:ascii="宋体"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rPr>
        <w:t>第二十一条  接受主管部门的指导或委托，进行行业内部价格协调，保护行业公平竞争，维护企业合法权益。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rPr>
        <w:t>第二十二条  逐步建立和完善统计网络，定期为主管部门提供行业状况的报告及向企业提供信息服务。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sz w:val="32"/>
        </w:rPr>
      </w:pPr>
      <w:r>
        <w:rPr>
          <w:rFonts w:hint="eastAsia" w:ascii="宋体" w:hAnsi="宋体" w:eastAsia="仿宋_GB2312"/>
          <w:sz w:val="32"/>
        </w:rPr>
        <w:t>第二十三条  受政府部门委托，组织推行行业企业评优、省市名牌、省市著名商标的推荐工作。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b/>
          <w:sz w:val="36"/>
        </w:rPr>
        <w:t xml:space="preserve">              第六章  附  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sz w:val="32"/>
        </w:rPr>
        <w:t xml:space="preserve">    第二十四条  为促进规约的执行，商会常设机构负责接待和受理有关单位和个人的来信来访并做好处理工作。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sz w:val="32"/>
        </w:rPr>
        <w:t xml:space="preserve">    第二十五条  商会每两年开展一次检查评比活动，对执行规约成绩突出的企业和法定代表人给予表彰、宣传。对一般违规的企业可视情节给予批评教育、内部曝光、直至撤消其会员资格，以维护规约的严肃性。对情节严重的也可以建议地方政府及市场监督管理局等行政机关依法惩处。</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sz w:val="32"/>
        </w:rPr>
        <w:t xml:space="preserve">    第二十六条  本规约在实施过程中，如有不完善之处，本会会员均可提出修改或补充建议，交理事会议通过。</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_GB2312"/>
          <w:sz w:val="32"/>
        </w:rPr>
      </w:pPr>
      <w:r>
        <w:rPr>
          <w:rFonts w:hint="eastAsia" w:ascii="宋体" w:hAnsi="宋体" w:eastAsia="仿宋_GB2312"/>
          <w:sz w:val="32"/>
        </w:rPr>
        <w:t xml:space="preserve">    第二十七条  本规约所列事项，凡有不符合国家政策法规的以国家政策法规为准。</w:t>
      </w:r>
    </w:p>
    <w:p>
      <w:pPr>
        <w:spacing w:line="360" w:lineRule="auto"/>
        <w:ind w:firstLine="640" w:firstLineChars="200"/>
        <w:rPr>
          <w:color w:val="FF0000"/>
          <w:sz w:val="32"/>
          <w:szCs w:val="32"/>
        </w:rPr>
      </w:pPr>
      <w:r>
        <w:rPr>
          <w:rFonts w:hint="eastAsia" w:ascii="宋体" w:hAnsi="宋体" w:eastAsia="仿宋_GB2312"/>
          <w:sz w:val="32"/>
        </w:rPr>
        <w:t>第二十八条  本规约解释权属于商会理事会。</w:t>
      </w:r>
    </w:p>
    <w:p>
      <w:pPr>
        <w:pStyle w:val="3"/>
        <w:widowControl/>
        <w:spacing w:beforeAutospacing="0" w:afterAutospacing="0" w:line="640" w:lineRule="exact"/>
        <w:ind w:firstLine="4800" w:firstLineChars="1500"/>
        <w:rPr>
          <w:rFonts w:hint="eastAsia" w:ascii="仿宋" w:hAnsi="仿宋" w:eastAsia="仿宋" w:cs="仿宋"/>
          <w:color w:val="373535"/>
          <w:sz w:val="32"/>
          <w:szCs w:val="32"/>
          <w:shd w:val="clear" w:color="auto" w:fill="FFFFFF"/>
        </w:rPr>
      </w:pPr>
    </w:p>
    <w:p>
      <w:pPr>
        <w:pStyle w:val="3"/>
        <w:widowControl/>
        <w:spacing w:beforeAutospacing="0" w:afterAutospacing="0" w:line="640" w:lineRule="exact"/>
        <w:ind w:firstLine="4800" w:firstLineChars="1500"/>
        <w:rPr>
          <w:rFonts w:hint="eastAsia" w:ascii="仿宋" w:hAnsi="仿宋" w:eastAsia="仿宋" w:cs="仿宋"/>
          <w:color w:val="373535"/>
          <w:sz w:val="32"/>
          <w:szCs w:val="32"/>
          <w:shd w:val="clear" w:color="auto" w:fill="FFFFFF"/>
        </w:rPr>
      </w:pPr>
    </w:p>
    <w:p>
      <w:pPr>
        <w:pStyle w:val="3"/>
        <w:widowControl/>
        <w:spacing w:beforeAutospacing="0" w:afterAutospacing="0" w:line="640" w:lineRule="exact"/>
        <w:ind w:firstLine="4800" w:firstLineChars="1500"/>
        <w:rPr>
          <w:rFonts w:ascii="仿宋" w:hAnsi="仿宋" w:eastAsia="仿宋" w:cs="仿宋"/>
          <w:color w:val="373535"/>
          <w:sz w:val="32"/>
          <w:szCs w:val="32"/>
          <w:shd w:val="clear" w:color="auto" w:fill="FFFFFF"/>
        </w:rPr>
      </w:pPr>
      <w:bookmarkStart w:id="0" w:name="_GoBack"/>
      <w:bookmarkEnd w:id="0"/>
      <w:r>
        <w:rPr>
          <w:rFonts w:hint="eastAsia" w:ascii="仿宋" w:hAnsi="仿宋" w:eastAsia="仿宋" w:cs="仿宋"/>
          <w:color w:val="373535"/>
          <w:sz w:val="32"/>
          <w:szCs w:val="32"/>
          <w:shd w:val="clear" w:color="auto" w:fill="FFFFFF"/>
        </w:rPr>
        <w:t>法人代表签字：</w:t>
      </w:r>
    </w:p>
    <w:p>
      <w:pPr>
        <w:pStyle w:val="3"/>
        <w:widowControl/>
        <w:spacing w:beforeAutospacing="0" w:afterAutospacing="0" w:line="640" w:lineRule="exact"/>
        <w:ind w:firstLine="4800" w:firstLineChars="1500"/>
        <w:rPr>
          <w:rFonts w:ascii="仿宋" w:hAnsi="仿宋" w:eastAsia="仿宋" w:cs="仿宋"/>
          <w:sz w:val="32"/>
          <w:szCs w:val="32"/>
        </w:rPr>
      </w:pPr>
      <w:r>
        <w:rPr>
          <w:rFonts w:hint="eastAsia" w:ascii="仿宋" w:hAnsi="仿宋" w:eastAsia="仿宋" w:cs="仿宋"/>
          <w:color w:val="373535"/>
          <w:sz w:val="32"/>
          <w:szCs w:val="32"/>
          <w:shd w:val="clear" w:color="auto" w:fill="FFFFFF"/>
        </w:rPr>
        <w:t>单位名称（盖章）：</w:t>
      </w:r>
    </w:p>
    <w:p>
      <w:pPr>
        <w:pStyle w:val="3"/>
        <w:widowControl/>
        <w:spacing w:beforeAutospacing="0" w:afterAutospacing="0" w:line="640" w:lineRule="exact"/>
        <w:ind w:firstLine="5760" w:firstLineChars="1800"/>
        <w:rPr>
          <w:b/>
          <w:bCs/>
        </w:rPr>
      </w:pPr>
      <w:r>
        <w:rPr>
          <w:rFonts w:hint="eastAsia" w:ascii="仿宋" w:hAnsi="仿宋" w:eastAsia="仿宋" w:cs="仿宋"/>
          <w:color w:val="373535"/>
          <w:sz w:val="32"/>
          <w:szCs w:val="32"/>
          <w:shd w:val="clear" w:color="auto" w:fill="FFFFFF"/>
        </w:rPr>
        <w:t>年   月   日</w:t>
      </w:r>
    </w:p>
    <w:p>
      <w:pPr>
        <w:pStyle w:val="2"/>
        <w:widowControl/>
        <w:shd w:val="clear" w:color="auto" w:fill="FFFFFF"/>
        <w:spacing w:beforeAutospacing="0" w:afterAutospacing="0"/>
        <w:rPr>
          <w:rFonts w:hint="default" w:cs="宋体"/>
          <w:color w:val="373535"/>
          <w:sz w:val="32"/>
          <w:szCs w:val="32"/>
          <w:shd w:val="clear" w:color="auto" w:fill="FFFFFF"/>
        </w:rPr>
      </w:pPr>
    </w:p>
    <w:p>
      <w:pPr>
        <w:pStyle w:val="2"/>
        <w:widowControl/>
        <w:shd w:val="clear" w:color="auto" w:fill="FFFFFF"/>
        <w:spacing w:beforeAutospacing="0" w:afterAutospacing="0"/>
        <w:rPr>
          <w:rFonts w:hint="default" w:cs="宋体"/>
          <w:color w:val="373535"/>
          <w:sz w:val="32"/>
          <w:szCs w:val="32"/>
          <w:shd w:val="clear" w:color="auto" w:fill="FFFFFF"/>
        </w:rPr>
      </w:pPr>
    </w:p>
    <w:p>
      <w:r>
        <w:rPr>
          <w:rFonts w:hint="eastAsia" w:ascii="宋体" w:hAnsi="宋体" w:eastAsia="仿宋_GB2312"/>
          <w:b/>
          <w:sz w:val="36"/>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jOTIxM2UxZDZmYTk5N2U4MzA2NDM3OTU5NTM3MTIifQ=="/>
  </w:docVars>
  <w:rsids>
    <w:rsidRoot w:val="00E91FA9"/>
    <w:rsid w:val="00E91FA9"/>
    <w:rsid w:val="0A3A2E2D"/>
    <w:rsid w:val="547952FB"/>
    <w:rsid w:val="637E0640"/>
    <w:rsid w:val="72886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标题 2 字符"/>
    <w:basedOn w:val="5"/>
    <w:link w:val="2"/>
    <w:semiHidden/>
    <w:qFormat/>
    <w:uiPriority w:val="0"/>
    <w:rPr>
      <w:rFonts w:ascii="宋体" w:hAnsi="宋体" w:eastAsia="宋体" w:cs="Times New Roman"/>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617</Words>
  <Characters>617</Characters>
  <Lines>4</Lines>
  <Paragraphs>1</Paragraphs>
  <TotalTime>1</TotalTime>
  <ScaleCrop>false</ScaleCrop>
  <LinksUpToDate>false</LinksUpToDate>
  <CharactersWithSpaces>630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2022-05-10T01:48:00Z</dcterms:created>
  <dc:creator>lei gao</dc:creator>
  <cp:lastModifiedBy>HLJ</cp:lastModifiedBy>
  <dcterms:modified xsi:type="dcterms:W3CDTF">2022-07-12T00:42:19Z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F1AA285123D1462F844687C2FEC949E0</vt:lpwstr>
  </property>
</Properties>
</file>